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86" w:rsidRDefault="0061038F">
      <w:bookmarkStart w:id="0" w:name="_GoBack"/>
      <w:bookmarkEnd w:id="0"/>
      <w:r>
        <w:t>International volunteers</w:t>
      </w:r>
      <w:r w:rsidR="00A8227B">
        <w:t xml:space="preserve"> are an integral part of community life at Camphill Blair Drummond. We have a number of different </w:t>
      </w:r>
      <w:r>
        <w:t>artistic and land based activities which</w:t>
      </w:r>
      <w:r w:rsidR="00A8227B">
        <w:t xml:space="preserve"> offer a wide range of </w:t>
      </w:r>
      <w:r>
        <w:t>options</w:t>
      </w:r>
      <w:r w:rsidR="00A8227B">
        <w:t xml:space="preserve"> to our residents and day students.</w:t>
      </w:r>
      <w:r>
        <w:t xml:space="preserve"> Volunteers </w:t>
      </w:r>
      <w:r w:rsidR="009B1F0E">
        <w:t>offer encouragement and participation to</w:t>
      </w:r>
      <w:r w:rsidR="00A8227B">
        <w:t xml:space="preserve"> our residents and day </w:t>
      </w:r>
      <w:r w:rsidR="00871F82">
        <w:t>students to</w:t>
      </w:r>
      <w:r w:rsidR="00A8227B">
        <w:t xml:space="preserve"> </w:t>
      </w:r>
      <w:r w:rsidR="009B1F0E">
        <w:t xml:space="preserve">join </w:t>
      </w:r>
      <w:r w:rsidR="00871F82">
        <w:t>in</w:t>
      </w:r>
      <w:r>
        <w:t xml:space="preserve"> with</w:t>
      </w:r>
      <w:r w:rsidR="00871F82">
        <w:t xml:space="preserve"> these</w:t>
      </w:r>
      <w:r w:rsidR="00A8227B">
        <w:t xml:space="preserve"> activities.</w:t>
      </w:r>
    </w:p>
    <w:p w:rsidR="00F21D33" w:rsidRDefault="00F21D33"/>
    <w:p w:rsidR="00A8227B" w:rsidRDefault="00A8227B">
      <w:r>
        <w:t>Below is a list of activities</w:t>
      </w:r>
      <w:r w:rsidR="00613FBE">
        <w:t xml:space="preserve"> </w:t>
      </w:r>
      <w:r>
        <w:t xml:space="preserve">we provide. </w:t>
      </w:r>
      <w:r w:rsidR="00613FBE">
        <w:t xml:space="preserve">Please choose up to 3 </w:t>
      </w:r>
      <w:r w:rsidR="0061038F">
        <w:t>artistic and land based activities</w:t>
      </w:r>
      <w:r w:rsidR="00613FBE">
        <w:t xml:space="preserve"> and 2 </w:t>
      </w:r>
      <w:r w:rsidR="0061038F">
        <w:t xml:space="preserve">social </w:t>
      </w:r>
      <w:r w:rsidR="00613FBE">
        <w:t>activities that you would find most interesting. This will help us develop the schedule of activities you will participate in when you are here at Camphill Blair Drummond.</w:t>
      </w:r>
    </w:p>
    <w:p w:rsidR="00871F82" w:rsidRDefault="00871F82"/>
    <w:p w:rsidR="00871F82" w:rsidRDefault="00871F82">
      <w:r>
        <w:t>NAME________________________________</w:t>
      </w:r>
    </w:p>
    <w:p w:rsidR="00613FBE" w:rsidRDefault="00613FBE"/>
    <w:tbl>
      <w:tblPr>
        <w:tblStyle w:val="TableGrid"/>
        <w:tblW w:w="0" w:type="auto"/>
        <w:tblInd w:w="91" w:type="dxa"/>
        <w:tblLook w:val="0700" w:firstRow="0" w:lastRow="0" w:firstColumn="0" w:lastColumn="1" w:noHBand="1" w:noVBand="1"/>
      </w:tblPr>
      <w:tblGrid>
        <w:gridCol w:w="1514"/>
        <w:gridCol w:w="5043"/>
        <w:gridCol w:w="824"/>
        <w:gridCol w:w="766"/>
        <w:gridCol w:w="1498"/>
      </w:tblGrid>
      <w:tr w:rsidR="0069293E" w:rsidTr="00D2183F">
        <w:trPr>
          <w:trHeight w:val="499"/>
        </w:trPr>
        <w:tc>
          <w:tcPr>
            <w:tcW w:w="1514" w:type="dxa"/>
            <w:shd w:val="clear" w:color="auto" w:fill="D9D9D9" w:themeFill="background1" w:themeFillShade="D9"/>
          </w:tcPr>
          <w:p w:rsidR="0069293E" w:rsidRPr="00A90586" w:rsidRDefault="0010178D" w:rsidP="00AA362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043" w:type="dxa"/>
            <w:shd w:val="clear" w:color="auto" w:fill="D9D9D9" w:themeFill="background1" w:themeFillShade="D9"/>
          </w:tcPr>
          <w:p w:rsidR="0069293E" w:rsidRPr="00A90586" w:rsidRDefault="0069293E" w:rsidP="00AA362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9293E" w:rsidRPr="00A90586" w:rsidRDefault="0069293E" w:rsidP="00A90586">
            <w:pPr>
              <w:ind w:left="0"/>
              <w:jc w:val="center"/>
              <w:rPr>
                <w:b/>
              </w:rPr>
            </w:pPr>
            <w:r w:rsidRPr="00A90586">
              <w:rPr>
                <w:b/>
              </w:rPr>
              <w:t>Yes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69293E" w:rsidRPr="00A90586" w:rsidRDefault="0069293E" w:rsidP="00A90586">
            <w:pPr>
              <w:ind w:left="0"/>
              <w:jc w:val="center"/>
              <w:rPr>
                <w:b/>
              </w:rPr>
            </w:pPr>
            <w:r w:rsidRPr="00A90586">
              <w:rPr>
                <w:b/>
              </w:rPr>
              <w:t>No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69293E" w:rsidRPr="00A90586" w:rsidRDefault="0069293E" w:rsidP="00A905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9B1F0E">
            <w:pPr>
              <w:ind w:left="0"/>
              <w:rPr>
                <w:b/>
              </w:rPr>
            </w:pPr>
            <w:r>
              <w:rPr>
                <w:b/>
              </w:rPr>
              <w:t>Bakery</w:t>
            </w:r>
          </w:p>
        </w:tc>
        <w:tc>
          <w:tcPr>
            <w:tcW w:w="5043" w:type="dxa"/>
          </w:tcPr>
          <w:p w:rsidR="0069293E" w:rsidRDefault="0069293E" w:rsidP="00AA3624">
            <w:pPr>
              <w:ind w:left="0"/>
            </w:pPr>
            <w:r>
              <w:t xml:space="preserve">In </w:t>
            </w:r>
            <w:r w:rsidR="009B1F0E">
              <w:t>our b</w:t>
            </w:r>
            <w:r>
              <w:t xml:space="preserve">akery, </w:t>
            </w:r>
            <w:r w:rsidR="009B1F0E">
              <w:t>residents are offered encouragement by</w:t>
            </w:r>
            <w:r>
              <w:t xml:space="preserve"> </w:t>
            </w:r>
            <w:r w:rsidR="0061038F">
              <w:t>volunteers</w:t>
            </w:r>
            <w:r>
              <w:t xml:space="preserve"> </w:t>
            </w:r>
            <w:r w:rsidR="009B1F0E">
              <w:t>to enable them</w:t>
            </w:r>
            <w:r>
              <w:t xml:space="preserve"> to produce organic fresh breads, rolls and pizzas for the houses and for sale to the wider community.</w:t>
            </w:r>
          </w:p>
          <w:p w:rsidR="00D2183F" w:rsidRPr="00D2183F" w:rsidRDefault="00D2183F" w:rsidP="00AA3624">
            <w:pPr>
              <w:ind w:left="0"/>
              <w:rPr>
                <w:sz w:val="10"/>
              </w:rPr>
            </w:pPr>
          </w:p>
          <w:p w:rsidR="0069293E" w:rsidRDefault="0069293E" w:rsidP="00AA3624">
            <w:pPr>
              <w:ind w:left="0"/>
            </w:pPr>
            <w:r>
              <w:t xml:space="preserve">The rhythmical, daily routine of the bakery is ideal for </w:t>
            </w:r>
            <w:r w:rsidR="009B1F0E">
              <w:t>those</w:t>
            </w:r>
            <w:r>
              <w:t xml:space="preserve"> who prefer</w:t>
            </w:r>
            <w:r w:rsidR="00401BFD">
              <w:t xml:space="preserve"> a</w:t>
            </w:r>
            <w:r>
              <w:t xml:space="preserve"> </w:t>
            </w:r>
            <w:r w:rsidR="00401BFD">
              <w:t>more set or structured task</w:t>
            </w:r>
            <w:r>
              <w:t xml:space="preserve"> and </w:t>
            </w:r>
            <w:r w:rsidR="009B1F0E">
              <w:t>can take these skills back home</w:t>
            </w:r>
          </w:p>
          <w:p w:rsidR="0041239A" w:rsidRPr="00D2183F" w:rsidRDefault="0041239A" w:rsidP="00AA3624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E3184B">
            <w:pPr>
              <w:ind w:left="0"/>
              <w:rPr>
                <w:b/>
              </w:rPr>
            </w:pPr>
            <w:r>
              <w:rPr>
                <w:b/>
              </w:rPr>
              <w:t>Textiles</w:t>
            </w:r>
          </w:p>
        </w:tc>
        <w:tc>
          <w:tcPr>
            <w:tcW w:w="5043" w:type="dxa"/>
          </w:tcPr>
          <w:p w:rsidR="00E3184B" w:rsidRDefault="009B1F0E" w:rsidP="00E3184B">
            <w:pPr>
              <w:ind w:left="0"/>
            </w:pPr>
            <w:r>
              <w:t>T</w:t>
            </w:r>
            <w:r w:rsidR="00E3184B">
              <w:t xml:space="preserve">he Textile Workshop </w:t>
            </w:r>
            <w:r>
              <w:t xml:space="preserve">gives the </w:t>
            </w:r>
            <w:r w:rsidR="00E3184B">
              <w:t xml:space="preserve">opportunity to learn a variety of techniques </w:t>
            </w:r>
            <w:r>
              <w:t>-</w:t>
            </w:r>
            <w:r w:rsidR="00E3184B">
              <w:t xml:space="preserve"> hand and machine embroidery and machine sewing.</w:t>
            </w:r>
          </w:p>
          <w:p w:rsidR="00E3184B" w:rsidRDefault="00E3184B" w:rsidP="00E3184B">
            <w:pPr>
              <w:ind w:left="0"/>
            </w:pPr>
            <w:r>
              <w:t xml:space="preserve">With these skills you will be able to learn how to make items such as cushions, soft toys and bags. </w:t>
            </w:r>
          </w:p>
          <w:p w:rsidR="00D2183F" w:rsidRPr="00D2183F" w:rsidRDefault="00D2183F" w:rsidP="00E3184B">
            <w:pPr>
              <w:ind w:left="0"/>
              <w:rPr>
                <w:sz w:val="10"/>
              </w:rPr>
            </w:pPr>
          </w:p>
          <w:p w:rsidR="00E3184B" w:rsidRDefault="00E3184B" w:rsidP="00E3184B">
            <w:pPr>
              <w:ind w:left="0"/>
            </w:pPr>
            <w:r>
              <w:t>While</w:t>
            </w:r>
            <w:r w:rsidR="009B1F0E">
              <w:t xml:space="preserve"> encouraging and participating with our</w:t>
            </w:r>
            <w:r>
              <w:t xml:space="preserve"> residents in the workshop, </w:t>
            </w:r>
            <w:r w:rsidR="0061038F">
              <w:t>volunteers</w:t>
            </w:r>
            <w:r>
              <w:t xml:space="preserve"> will also have </w:t>
            </w:r>
            <w:r w:rsidR="009B1F0E">
              <w:t xml:space="preserve">the opportunity </w:t>
            </w:r>
            <w:r>
              <w:t>to work independently on their own projects. This can include gifts for family or personalising and embellishing their own clothing.</w:t>
            </w:r>
          </w:p>
          <w:p w:rsidR="005B3026" w:rsidRPr="00D2183F" w:rsidRDefault="005B3026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DC4E60">
            <w:pPr>
              <w:ind w:left="0"/>
              <w:rPr>
                <w:b/>
              </w:rPr>
            </w:pPr>
            <w:r>
              <w:rPr>
                <w:b/>
              </w:rPr>
              <w:t>Garden</w:t>
            </w:r>
          </w:p>
        </w:tc>
        <w:tc>
          <w:tcPr>
            <w:tcW w:w="5043" w:type="dxa"/>
          </w:tcPr>
          <w:p w:rsidR="00DC4E60" w:rsidRDefault="009B1F0E" w:rsidP="00DC4E60">
            <w:pPr>
              <w:ind w:left="0"/>
            </w:pPr>
            <w:proofErr w:type="spellStart"/>
            <w:r>
              <w:rPr>
                <w:b/>
              </w:rPr>
              <w:t>Pota</w:t>
            </w:r>
            <w:r w:rsidR="00DC4E60" w:rsidRPr="00D2183F">
              <w:rPr>
                <w:b/>
              </w:rPr>
              <w:t>ger</w:t>
            </w:r>
            <w:proofErr w:type="spellEnd"/>
            <w:r w:rsidR="00DC4E60" w:rsidRPr="00D2183F">
              <w:rPr>
                <w:b/>
              </w:rPr>
              <w:t xml:space="preserve"> Garden</w:t>
            </w:r>
            <w:r w:rsidR="00DC4E60">
              <w:t xml:space="preserve"> – This garden has formal flower beds, a large Victorian greenhouse, workshop and bothy</w:t>
            </w:r>
            <w:r>
              <w:t xml:space="preserve"> (tea room and changing area). Residents</w:t>
            </w:r>
            <w:r w:rsidR="00DC4E60">
              <w:t xml:space="preserve">, staff and </w:t>
            </w:r>
            <w:r w:rsidR="0061038F">
              <w:t xml:space="preserve">volunteers </w:t>
            </w:r>
            <w:r>
              <w:t>join in tasks within the</w:t>
            </w:r>
            <w:r w:rsidR="00DC4E60">
              <w:t xml:space="preserve"> garden, using both our green houses to grow flowers and vegetables.</w:t>
            </w:r>
          </w:p>
          <w:p w:rsidR="00D2183F" w:rsidRPr="00D2183F" w:rsidRDefault="00D2183F" w:rsidP="00DC4E60">
            <w:pPr>
              <w:ind w:left="0"/>
              <w:rPr>
                <w:sz w:val="10"/>
              </w:rPr>
            </w:pPr>
          </w:p>
          <w:p w:rsidR="00DC4E60" w:rsidRDefault="001A6003" w:rsidP="00DC4E60">
            <w:pPr>
              <w:ind w:left="0"/>
            </w:pPr>
            <w:r w:rsidRPr="00D2183F">
              <w:rPr>
                <w:b/>
              </w:rPr>
              <w:t>Kitchen Garden</w:t>
            </w:r>
            <w:r>
              <w:t xml:space="preserve"> </w:t>
            </w:r>
            <w:r w:rsidR="00DC4E60">
              <w:t xml:space="preserve">– This garden is </w:t>
            </w:r>
            <w:r w:rsidR="0061038F">
              <w:t xml:space="preserve">more of </w:t>
            </w:r>
            <w:r w:rsidR="00DC4E60">
              <w:t>a productive garden</w:t>
            </w:r>
            <w:r w:rsidR="0061038F">
              <w:t>, growing</w:t>
            </w:r>
            <w:r w:rsidR="00DC4E60">
              <w:t xml:space="preserve"> a variety of fruit and vegetables. The produce grown here is enjoyed by all in our Community.</w:t>
            </w:r>
          </w:p>
          <w:p w:rsidR="00613FBE" w:rsidRDefault="009B1F0E" w:rsidP="00DC4E60">
            <w:pPr>
              <w:ind w:left="0"/>
            </w:pPr>
            <w:r>
              <w:t>Residents</w:t>
            </w:r>
            <w:r w:rsidR="00DC4E60">
              <w:t xml:space="preserve">, staff and </w:t>
            </w:r>
            <w:r w:rsidR="0061038F">
              <w:t>volunteers</w:t>
            </w:r>
            <w:r w:rsidR="00DC4E60">
              <w:t xml:space="preserve"> help maintain the raised beds and vegetable plots along with a large poly tunnel for growing fruit and vegetables under cover</w:t>
            </w:r>
          </w:p>
          <w:p w:rsidR="0069293E" w:rsidRPr="00D2183F" w:rsidRDefault="0069293E" w:rsidP="00290B3F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</w:tbl>
    <w:p w:rsidR="00D2183F" w:rsidRDefault="00D2183F">
      <w:r>
        <w:br w:type="page"/>
      </w:r>
    </w:p>
    <w:tbl>
      <w:tblPr>
        <w:tblStyle w:val="TableGrid"/>
        <w:tblW w:w="0" w:type="auto"/>
        <w:tblInd w:w="91" w:type="dxa"/>
        <w:tblLook w:val="0700" w:firstRow="0" w:lastRow="0" w:firstColumn="0" w:lastColumn="1" w:noHBand="1" w:noVBand="1"/>
      </w:tblPr>
      <w:tblGrid>
        <w:gridCol w:w="1514"/>
        <w:gridCol w:w="5043"/>
        <w:gridCol w:w="824"/>
        <w:gridCol w:w="766"/>
        <w:gridCol w:w="1498"/>
      </w:tblGrid>
      <w:tr w:rsidR="00613FBE" w:rsidTr="00D2183F">
        <w:tc>
          <w:tcPr>
            <w:tcW w:w="1514" w:type="dxa"/>
            <w:shd w:val="clear" w:color="auto" w:fill="D9D9D9" w:themeFill="background1" w:themeFillShade="D9"/>
          </w:tcPr>
          <w:p w:rsidR="00613FBE" w:rsidRPr="00CE1E6A" w:rsidRDefault="0010178D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>Activity</w:t>
            </w:r>
          </w:p>
        </w:tc>
        <w:tc>
          <w:tcPr>
            <w:tcW w:w="5043" w:type="dxa"/>
            <w:shd w:val="clear" w:color="auto" w:fill="D9D9D9" w:themeFill="background1" w:themeFillShade="D9"/>
          </w:tcPr>
          <w:p w:rsidR="00613FBE" w:rsidRDefault="00613FBE" w:rsidP="00613FBE">
            <w:pPr>
              <w:ind w:left="0"/>
              <w:jc w:val="center"/>
              <w:rPr>
                <w:b/>
              </w:rPr>
            </w:pPr>
            <w:r w:rsidRPr="00613FBE">
              <w:rPr>
                <w:b/>
              </w:rPr>
              <w:t>Description</w:t>
            </w:r>
          </w:p>
          <w:p w:rsidR="00E3184B" w:rsidRPr="00613FBE" w:rsidRDefault="00E3184B" w:rsidP="00613FBE">
            <w:pPr>
              <w:ind w:left="0"/>
              <w:jc w:val="center"/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613FBE" w:rsidRPr="00613FBE" w:rsidRDefault="00613FBE" w:rsidP="00613FBE">
            <w:pPr>
              <w:ind w:left="0"/>
              <w:jc w:val="center"/>
              <w:rPr>
                <w:b/>
              </w:rPr>
            </w:pPr>
            <w:r w:rsidRPr="00613FBE">
              <w:rPr>
                <w:b/>
              </w:rPr>
              <w:t>Yes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613FBE" w:rsidRPr="00613FBE" w:rsidRDefault="00613FBE" w:rsidP="00613FBE">
            <w:pPr>
              <w:ind w:left="0"/>
              <w:jc w:val="center"/>
              <w:rPr>
                <w:b/>
              </w:rPr>
            </w:pPr>
            <w:r w:rsidRPr="00613FBE">
              <w:rPr>
                <w:b/>
              </w:rPr>
              <w:t>No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613FBE" w:rsidRPr="00613FBE" w:rsidRDefault="00613FBE" w:rsidP="00613FBE">
            <w:pPr>
              <w:ind w:left="0"/>
              <w:jc w:val="center"/>
              <w:rPr>
                <w:b/>
              </w:rPr>
            </w:pPr>
            <w:r w:rsidRPr="00613FBE">
              <w:rPr>
                <w:b/>
              </w:rPr>
              <w:t>Comments</w:t>
            </w: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69293E">
            <w:pPr>
              <w:ind w:left="0"/>
              <w:rPr>
                <w:b/>
              </w:rPr>
            </w:pPr>
            <w:r w:rsidRPr="00CE1E6A">
              <w:rPr>
                <w:b/>
              </w:rPr>
              <w:t>Estate</w:t>
            </w:r>
          </w:p>
        </w:tc>
        <w:tc>
          <w:tcPr>
            <w:tcW w:w="5043" w:type="dxa"/>
          </w:tcPr>
          <w:p w:rsidR="0069293E" w:rsidRDefault="0010178D">
            <w:pPr>
              <w:ind w:left="0"/>
            </w:pPr>
            <w:r>
              <w:t>Estate maintains</w:t>
            </w:r>
            <w:r w:rsidR="009B1F0E">
              <w:t xml:space="preserve"> and cares for the grounds with</w:t>
            </w:r>
            <w:r w:rsidR="0069293E">
              <w:t xml:space="preserve">in </w:t>
            </w:r>
            <w:r w:rsidR="009B1F0E">
              <w:t>our community</w:t>
            </w:r>
            <w:r w:rsidR="00D93C95">
              <w:t>. Th</w:t>
            </w:r>
            <w:r w:rsidR="0069293E">
              <w:t xml:space="preserve">e tasks are inspired by the seasons and the weather  </w:t>
            </w:r>
          </w:p>
          <w:p w:rsidR="00D2183F" w:rsidRPr="00D2183F" w:rsidRDefault="00D2183F">
            <w:pPr>
              <w:ind w:left="0"/>
              <w:rPr>
                <w:sz w:val="10"/>
              </w:rPr>
            </w:pPr>
          </w:p>
          <w:p w:rsidR="0069293E" w:rsidRDefault="0069293E">
            <w:pPr>
              <w:ind w:left="0"/>
            </w:pPr>
            <w:r>
              <w:t xml:space="preserve">The </w:t>
            </w:r>
            <w:r w:rsidR="00D93C95">
              <w:t>tasks are</w:t>
            </w:r>
            <w:r>
              <w:t xml:space="preserve"> enjoy</w:t>
            </w:r>
            <w:r w:rsidR="00E72DCE">
              <w:t xml:space="preserve">able </w:t>
            </w:r>
          </w:p>
          <w:p w:rsidR="0069293E" w:rsidRDefault="0069293E">
            <w:pPr>
              <w:ind w:left="0"/>
            </w:pPr>
            <w:r>
              <w:t>The</w:t>
            </w:r>
            <w:r w:rsidR="00D93C95">
              <w:t xml:space="preserve"> residents and day students</w:t>
            </w:r>
            <w:r w:rsidR="006D0EAF">
              <w:t xml:space="preserve"> are the core of Estate with staff</w:t>
            </w:r>
            <w:r w:rsidR="0061038F">
              <w:t xml:space="preserve"> and volunteers</w:t>
            </w:r>
            <w:r w:rsidR="006D0EAF">
              <w:t xml:space="preserve"> allowing students</w:t>
            </w:r>
            <w:r>
              <w:t xml:space="preserve"> to get the most from their time </w:t>
            </w:r>
            <w:r w:rsidR="00E72DCE">
              <w:t>t</w:t>
            </w:r>
            <w:r w:rsidR="006D0EAF">
              <w:t>here by helping to encourage and inspire them.</w:t>
            </w:r>
          </w:p>
          <w:p w:rsidR="0069293E" w:rsidRPr="00D2183F" w:rsidRDefault="0069293E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  <w:tr w:rsidR="0069293E" w:rsidRPr="00CE1E6A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D93C95">
            <w:pPr>
              <w:ind w:left="0"/>
              <w:rPr>
                <w:b/>
              </w:rPr>
            </w:pPr>
            <w:r>
              <w:rPr>
                <w:b/>
              </w:rPr>
              <w:t>Craft</w:t>
            </w:r>
          </w:p>
        </w:tc>
        <w:tc>
          <w:tcPr>
            <w:tcW w:w="5043" w:type="dxa"/>
          </w:tcPr>
          <w:p w:rsidR="00DC4E60" w:rsidRDefault="00D93C95" w:rsidP="00DC4E60">
            <w:pPr>
              <w:ind w:left="0"/>
            </w:pPr>
            <w:r>
              <w:t>Craft</w:t>
            </w:r>
            <w:r w:rsidR="00DC4E60">
              <w:t xml:space="preserve"> </w:t>
            </w:r>
            <w:r>
              <w:t>is</w:t>
            </w:r>
            <w:r w:rsidR="00DC4E60">
              <w:t xml:space="preserve"> a shared creative experience for students, staff and </w:t>
            </w:r>
            <w:r w:rsidR="0061038F">
              <w:t>volunteers</w:t>
            </w:r>
            <w:r w:rsidR="00DC4E60">
              <w:t xml:space="preserve"> </w:t>
            </w:r>
          </w:p>
          <w:p w:rsidR="00D2183F" w:rsidRPr="00D2183F" w:rsidRDefault="00D2183F" w:rsidP="00DC4E60">
            <w:pPr>
              <w:ind w:left="0"/>
              <w:rPr>
                <w:sz w:val="10"/>
              </w:rPr>
            </w:pPr>
          </w:p>
          <w:p w:rsidR="00DC4E60" w:rsidRDefault="00D93C95" w:rsidP="00DC4E60">
            <w:pPr>
              <w:ind w:left="0"/>
            </w:pPr>
            <w:r>
              <w:t>We make items, such as candles which are sold locally. Th</w:t>
            </w:r>
            <w:r w:rsidR="00DC4E60">
              <w:t>e creat</w:t>
            </w:r>
            <w:r>
              <w:t>ive processes and ideas formed result</w:t>
            </w:r>
            <w:r w:rsidR="00DC4E60">
              <w:t xml:space="preserve"> in finished pieces of work, whether it </w:t>
            </w:r>
            <w:r>
              <w:t>is a painting</w:t>
            </w:r>
            <w:r w:rsidR="00DC4E60">
              <w:t xml:space="preserve"> or a batik scarf or </w:t>
            </w:r>
            <w:r>
              <w:t>costumes for community plays</w:t>
            </w:r>
            <w:r w:rsidR="00DC4E60">
              <w:t>.</w:t>
            </w:r>
          </w:p>
          <w:p w:rsidR="00D2183F" w:rsidRPr="00D2183F" w:rsidRDefault="00D2183F" w:rsidP="00DC4E60">
            <w:pPr>
              <w:ind w:left="0"/>
              <w:rPr>
                <w:sz w:val="10"/>
              </w:rPr>
            </w:pPr>
          </w:p>
          <w:p w:rsidR="00DC4E60" w:rsidRDefault="0061038F" w:rsidP="00DC4E60">
            <w:pPr>
              <w:ind w:left="0"/>
            </w:pPr>
            <w:r>
              <w:t>Volunteers</w:t>
            </w:r>
            <w:r w:rsidR="00DC4E60">
              <w:t xml:space="preserve"> are also encouraged to bring their own ideas to </w:t>
            </w:r>
            <w:r>
              <w:t>craft and produce</w:t>
            </w:r>
            <w:r w:rsidR="00D93C95">
              <w:t xml:space="preserve"> </w:t>
            </w:r>
            <w:r w:rsidR="00DC4E60">
              <w:t>a piece from their own imaginations.</w:t>
            </w:r>
          </w:p>
          <w:p w:rsidR="0069293E" w:rsidRPr="00D2183F" w:rsidRDefault="0069293E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Pr="00CE1E6A" w:rsidRDefault="0069293E">
            <w:pPr>
              <w:ind w:left="0"/>
            </w:pPr>
          </w:p>
        </w:tc>
        <w:tc>
          <w:tcPr>
            <w:tcW w:w="766" w:type="dxa"/>
          </w:tcPr>
          <w:p w:rsidR="0069293E" w:rsidRPr="00CE1E6A" w:rsidRDefault="0069293E">
            <w:pPr>
              <w:ind w:left="0"/>
            </w:pPr>
          </w:p>
        </w:tc>
        <w:tc>
          <w:tcPr>
            <w:tcW w:w="1498" w:type="dxa"/>
          </w:tcPr>
          <w:p w:rsidR="0069293E" w:rsidRPr="00CE1E6A" w:rsidRDefault="0069293E">
            <w:pPr>
              <w:ind w:left="0"/>
            </w:pP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69293E">
            <w:pPr>
              <w:ind w:left="0"/>
              <w:rPr>
                <w:b/>
              </w:rPr>
            </w:pPr>
            <w:r w:rsidRPr="00CE1E6A">
              <w:rPr>
                <w:b/>
              </w:rPr>
              <w:t>In Touch</w:t>
            </w:r>
          </w:p>
        </w:tc>
        <w:tc>
          <w:tcPr>
            <w:tcW w:w="5043" w:type="dxa"/>
          </w:tcPr>
          <w:p w:rsidR="0069293E" w:rsidRDefault="0061038F">
            <w:pPr>
              <w:ind w:left="0"/>
            </w:pPr>
            <w:r>
              <w:t>InTouch</w:t>
            </w:r>
            <w:r w:rsidR="00505BB0">
              <w:t xml:space="preserve"> </w:t>
            </w:r>
            <w:r w:rsidR="0069293E">
              <w:t>offer</w:t>
            </w:r>
            <w:r w:rsidR="00505BB0">
              <w:t>s</w:t>
            </w:r>
            <w:r w:rsidR="0069293E">
              <w:t xml:space="preserve"> a wide variety of crafts and activities including fused and </w:t>
            </w:r>
            <w:r w:rsidR="00505BB0">
              <w:t>stained glass, mosaics, felting</w:t>
            </w:r>
            <w:r w:rsidR="0069293E">
              <w:t>, rag rugs, salt dough, music and some dance.</w:t>
            </w:r>
          </w:p>
          <w:p w:rsidR="00D2183F" w:rsidRPr="00D2183F" w:rsidRDefault="00D2183F">
            <w:pPr>
              <w:ind w:left="0"/>
              <w:rPr>
                <w:sz w:val="10"/>
              </w:rPr>
            </w:pPr>
          </w:p>
          <w:p w:rsidR="0069293E" w:rsidRDefault="0069293E">
            <w:pPr>
              <w:ind w:left="0"/>
            </w:pPr>
            <w:r>
              <w:t xml:space="preserve">We often </w:t>
            </w:r>
            <w:r w:rsidR="0061038F">
              <w:t>have</w:t>
            </w:r>
            <w:r w:rsidR="00D1757C">
              <w:t xml:space="preserve"> new</w:t>
            </w:r>
            <w:r w:rsidR="00D93C95">
              <w:t xml:space="preserve"> residents</w:t>
            </w:r>
            <w:r w:rsidR="0061038F">
              <w:t xml:space="preserve"> join us,</w:t>
            </w:r>
            <w:r w:rsidR="00D1757C">
              <w:t xml:space="preserve"> </w:t>
            </w:r>
            <w:r w:rsidR="00505BB0">
              <w:t xml:space="preserve">who are experiencing the transition from </w:t>
            </w:r>
            <w:r w:rsidR="0061038F">
              <w:t>school to our adult environment. F</w:t>
            </w:r>
            <w:r w:rsidR="00505BB0">
              <w:t xml:space="preserve">inding out what activities they enjoy </w:t>
            </w:r>
            <w:r w:rsidR="00D93C95">
              <w:t>and building on their</w:t>
            </w:r>
            <w:r w:rsidR="00505BB0">
              <w:t xml:space="preserve"> skills and talents.</w:t>
            </w:r>
          </w:p>
          <w:p w:rsidR="00D2183F" w:rsidRPr="00D2183F" w:rsidRDefault="00D2183F">
            <w:pPr>
              <w:ind w:left="0"/>
              <w:rPr>
                <w:sz w:val="10"/>
              </w:rPr>
            </w:pPr>
          </w:p>
          <w:p w:rsidR="0069293E" w:rsidRDefault="0061038F">
            <w:pPr>
              <w:ind w:left="0"/>
            </w:pPr>
            <w:r>
              <w:t>Volunteers</w:t>
            </w:r>
            <w:r w:rsidR="0069293E">
              <w:t xml:space="preserve"> are encouraged to i</w:t>
            </w:r>
            <w:r w:rsidR="00D93C95">
              <w:t>nteract and build relationships, to join in tasks</w:t>
            </w:r>
            <w:r w:rsidR="0069293E">
              <w:t xml:space="preserve"> together on shared projects while at the same time develop their own skills and abilities.</w:t>
            </w:r>
          </w:p>
          <w:p w:rsidR="0069293E" w:rsidRPr="00D2183F" w:rsidRDefault="0069293E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69293E">
            <w:pPr>
              <w:ind w:left="0"/>
              <w:rPr>
                <w:b/>
              </w:rPr>
            </w:pPr>
            <w:r w:rsidRPr="00CE1E6A">
              <w:rPr>
                <w:b/>
              </w:rPr>
              <w:t>Pottery</w:t>
            </w:r>
          </w:p>
        </w:tc>
        <w:tc>
          <w:tcPr>
            <w:tcW w:w="5043" w:type="dxa"/>
          </w:tcPr>
          <w:p w:rsidR="0069293E" w:rsidRDefault="00D93C95">
            <w:pPr>
              <w:ind w:left="0"/>
            </w:pPr>
            <w:r>
              <w:t>In the</w:t>
            </w:r>
            <w:r w:rsidR="005B3026">
              <w:t xml:space="preserve"> Pottery we seek to create a relaxed and cr</w:t>
            </w:r>
            <w:r>
              <w:t>eative atmosphere in which our residents</w:t>
            </w:r>
            <w:r w:rsidR="005B3026">
              <w:t xml:space="preserve"> can feel secure and empowered to develop their creativity.</w:t>
            </w:r>
          </w:p>
          <w:p w:rsidR="00D2183F" w:rsidRPr="00D2183F" w:rsidRDefault="00D2183F">
            <w:pPr>
              <w:ind w:left="0"/>
              <w:rPr>
                <w:sz w:val="10"/>
              </w:rPr>
            </w:pPr>
          </w:p>
          <w:p w:rsidR="005B3026" w:rsidRDefault="005B3026">
            <w:pPr>
              <w:ind w:left="0"/>
            </w:pPr>
            <w:r>
              <w:t>We mould, fire and decorate a wide variety of clay objects, from the fun to the practical – anything goes!</w:t>
            </w:r>
          </w:p>
          <w:p w:rsidR="00D2183F" w:rsidRPr="00D2183F" w:rsidRDefault="00D2183F">
            <w:pPr>
              <w:ind w:left="0"/>
              <w:rPr>
                <w:sz w:val="10"/>
              </w:rPr>
            </w:pPr>
          </w:p>
          <w:p w:rsidR="005B3026" w:rsidRDefault="0061038F">
            <w:pPr>
              <w:ind w:left="0"/>
            </w:pPr>
            <w:r>
              <w:t>Our volunteers</w:t>
            </w:r>
            <w:r w:rsidR="005B3026">
              <w:t xml:space="preserve"> are an important </w:t>
            </w:r>
            <w:r w:rsidR="00D93C95">
              <w:t>part</w:t>
            </w:r>
            <w:r w:rsidR="005B3026">
              <w:t xml:space="preserve"> of </w:t>
            </w:r>
            <w:r w:rsidR="00D93C95">
              <w:t>the pottery to encourage and</w:t>
            </w:r>
            <w:r w:rsidR="005B3026">
              <w:t xml:space="preserve"> interact with the students but also to develop and learn new clay-working skills of their own.</w:t>
            </w:r>
          </w:p>
          <w:p w:rsidR="00A0493C" w:rsidRPr="00D2183F" w:rsidRDefault="00A0493C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</w:tbl>
    <w:p w:rsidR="00D2183F" w:rsidRDefault="00D2183F">
      <w:r>
        <w:br w:type="page"/>
      </w:r>
    </w:p>
    <w:tbl>
      <w:tblPr>
        <w:tblStyle w:val="TableGrid"/>
        <w:tblW w:w="0" w:type="auto"/>
        <w:tblInd w:w="91" w:type="dxa"/>
        <w:tblLook w:val="0700" w:firstRow="0" w:lastRow="0" w:firstColumn="0" w:lastColumn="1" w:noHBand="1" w:noVBand="1"/>
      </w:tblPr>
      <w:tblGrid>
        <w:gridCol w:w="1514"/>
        <w:gridCol w:w="5043"/>
        <w:gridCol w:w="824"/>
        <w:gridCol w:w="766"/>
        <w:gridCol w:w="1498"/>
      </w:tblGrid>
      <w:tr w:rsidR="00613FBE" w:rsidTr="00D2183F">
        <w:tc>
          <w:tcPr>
            <w:tcW w:w="1514" w:type="dxa"/>
            <w:shd w:val="clear" w:color="auto" w:fill="D9D9D9" w:themeFill="background1" w:themeFillShade="D9"/>
          </w:tcPr>
          <w:p w:rsidR="00613FBE" w:rsidRDefault="00613FBE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>Workshop</w:t>
            </w:r>
          </w:p>
          <w:p w:rsidR="00C21B6C" w:rsidRPr="00CE1E6A" w:rsidRDefault="00C21B6C">
            <w:pPr>
              <w:ind w:left="0"/>
              <w:rPr>
                <w:b/>
              </w:rPr>
            </w:pPr>
          </w:p>
        </w:tc>
        <w:tc>
          <w:tcPr>
            <w:tcW w:w="5043" w:type="dxa"/>
            <w:shd w:val="clear" w:color="auto" w:fill="D9D9D9" w:themeFill="background1" w:themeFillShade="D9"/>
          </w:tcPr>
          <w:p w:rsidR="00613FBE" w:rsidRPr="00B87273" w:rsidRDefault="00B87273" w:rsidP="00B87273">
            <w:pPr>
              <w:ind w:left="0"/>
              <w:jc w:val="center"/>
              <w:rPr>
                <w:b/>
              </w:rPr>
            </w:pPr>
            <w:r w:rsidRPr="00B87273">
              <w:rPr>
                <w:b/>
              </w:rPr>
              <w:t>Description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13FBE" w:rsidRPr="00B87273" w:rsidRDefault="00B87273" w:rsidP="00B87273">
            <w:pPr>
              <w:ind w:left="0"/>
              <w:jc w:val="center"/>
              <w:rPr>
                <w:b/>
              </w:rPr>
            </w:pPr>
            <w:r w:rsidRPr="00B87273">
              <w:rPr>
                <w:b/>
              </w:rPr>
              <w:t>Yes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613FBE" w:rsidRPr="00B87273" w:rsidRDefault="00B87273" w:rsidP="00B87273">
            <w:pPr>
              <w:ind w:left="0"/>
              <w:jc w:val="center"/>
              <w:rPr>
                <w:b/>
              </w:rPr>
            </w:pPr>
            <w:r w:rsidRPr="00B87273">
              <w:rPr>
                <w:b/>
              </w:rPr>
              <w:t>No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613FBE" w:rsidRPr="00B87273" w:rsidRDefault="00B87273">
            <w:pPr>
              <w:ind w:left="0"/>
              <w:rPr>
                <w:b/>
              </w:rPr>
            </w:pPr>
            <w:r w:rsidRPr="00B87273">
              <w:rPr>
                <w:b/>
              </w:rPr>
              <w:t>Comments</w:t>
            </w:r>
          </w:p>
        </w:tc>
      </w:tr>
      <w:tr w:rsidR="00005621" w:rsidTr="00D2183F">
        <w:tc>
          <w:tcPr>
            <w:tcW w:w="1514" w:type="dxa"/>
            <w:shd w:val="clear" w:color="auto" w:fill="D9D9D9" w:themeFill="background1" w:themeFillShade="D9"/>
          </w:tcPr>
          <w:p w:rsidR="00005621" w:rsidRDefault="00005621">
            <w:pPr>
              <w:ind w:left="0"/>
              <w:rPr>
                <w:b/>
              </w:rPr>
            </w:pPr>
            <w:r>
              <w:rPr>
                <w:b/>
              </w:rPr>
              <w:t>Wood</w:t>
            </w:r>
            <w:r w:rsidR="004A03C3">
              <w:rPr>
                <w:b/>
              </w:rPr>
              <w:t>w</w:t>
            </w:r>
            <w:r>
              <w:rPr>
                <w:b/>
              </w:rPr>
              <w:t>ork</w:t>
            </w:r>
          </w:p>
        </w:tc>
        <w:tc>
          <w:tcPr>
            <w:tcW w:w="5043" w:type="dxa"/>
          </w:tcPr>
          <w:p w:rsidR="00005621" w:rsidRDefault="00D679D2" w:rsidP="00E3184B">
            <w:pPr>
              <w:ind w:left="0"/>
            </w:pPr>
            <w:r>
              <w:t>The Wood Work</w:t>
            </w:r>
            <w:r w:rsidR="0061038F">
              <w:t xml:space="preserve"> </w:t>
            </w:r>
            <w:r>
              <w:t xml:space="preserve">has a </w:t>
            </w:r>
            <w:r w:rsidR="0061038F">
              <w:t>s</w:t>
            </w:r>
            <w:r>
              <w:t xml:space="preserve">ense of </w:t>
            </w:r>
            <w:r w:rsidR="0061038F">
              <w:t>therapy and productivity Residents</w:t>
            </w:r>
            <w:r>
              <w:t>, staff</w:t>
            </w:r>
            <w:r w:rsidR="0061038F">
              <w:t xml:space="preserve"> and volunteers</w:t>
            </w:r>
            <w:r>
              <w:t xml:space="preserve"> engage with nature and machine to sculpt beautiful objects such as bird tables, fruit bowls, </w:t>
            </w:r>
            <w:r w:rsidR="00871F82">
              <w:t>animals</w:t>
            </w:r>
            <w:r>
              <w:t xml:space="preserve"> and decorations. </w:t>
            </w:r>
          </w:p>
          <w:p w:rsidR="00D2183F" w:rsidRPr="00D2183F" w:rsidRDefault="00D2183F" w:rsidP="00E3184B">
            <w:pPr>
              <w:ind w:left="0"/>
              <w:rPr>
                <w:sz w:val="10"/>
              </w:rPr>
            </w:pPr>
          </w:p>
          <w:p w:rsidR="00D679D2" w:rsidRDefault="00871F82" w:rsidP="00E3184B">
            <w:pPr>
              <w:ind w:left="0"/>
            </w:pPr>
            <w:r>
              <w:t>Residents</w:t>
            </w:r>
            <w:r w:rsidR="00D679D2">
              <w:t xml:space="preserve"> an</w:t>
            </w:r>
            <w:r>
              <w:t xml:space="preserve">d </w:t>
            </w:r>
            <w:r w:rsidR="0061038F">
              <w:t xml:space="preserve">volunteers </w:t>
            </w:r>
            <w:r>
              <w:t>are encouraged to use their imagination and develop</w:t>
            </w:r>
            <w:r w:rsidR="00D679D2">
              <w:t xml:space="preserve"> their own designs and ideas.</w:t>
            </w:r>
          </w:p>
          <w:p w:rsidR="00D679D2" w:rsidRPr="00D2183F" w:rsidRDefault="00D679D2" w:rsidP="00E3184B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005621" w:rsidRDefault="00005621">
            <w:pPr>
              <w:ind w:left="0"/>
            </w:pPr>
          </w:p>
        </w:tc>
        <w:tc>
          <w:tcPr>
            <w:tcW w:w="766" w:type="dxa"/>
          </w:tcPr>
          <w:p w:rsidR="00005621" w:rsidRDefault="00005621">
            <w:pPr>
              <w:ind w:left="0"/>
            </w:pPr>
          </w:p>
        </w:tc>
        <w:tc>
          <w:tcPr>
            <w:tcW w:w="1498" w:type="dxa"/>
          </w:tcPr>
          <w:p w:rsidR="00005621" w:rsidRDefault="00005621">
            <w:pPr>
              <w:ind w:left="0"/>
            </w:pPr>
          </w:p>
        </w:tc>
      </w:tr>
      <w:tr w:rsidR="0069293E" w:rsidTr="00D2183F">
        <w:tc>
          <w:tcPr>
            <w:tcW w:w="1514" w:type="dxa"/>
            <w:shd w:val="clear" w:color="auto" w:fill="D9D9D9" w:themeFill="background1" w:themeFillShade="D9"/>
          </w:tcPr>
          <w:p w:rsidR="0069293E" w:rsidRPr="00CE1E6A" w:rsidRDefault="0027142A">
            <w:pPr>
              <w:ind w:left="0"/>
              <w:rPr>
                <w:b/>
              </w:rPr>
            </w:pPr>
            <w:r>
              <w:rPr>
                <w:b/>
              </w:rPr>
              <w:t>Basketry</w:t>
            </w:r>
          </w:p>
        </w:tc>
        <w:tc>
          <w:tcPr>
            <w:tcW w:w="5043" w:type="dxa"/>
          </w:tcPr>
          <w:p w:rsidR="00D0132C" w:rsidRDefault="0010178D" w:rsidP="00E3184B">
            <w:pPr>
              <w:ind w:left="0"/>
            </w:pPr>
            <w:r>
              <w:t>Basketry seeks</w:t>
            </w:r>
            <w:r w:rsidR="0027142A">
              <w:t xml:space="preserve"> to provide a secure and peaceful environment</w:t>
            </w:r>
            <w:r w:rsidR="00AF2295">
              <w:t>,</w:t>
            </w:r>
            <w:r w:rsidR="0027142A">
              <w:t xml:space="preserve"> maintaining a high level of support </w:t>
            </w:r>
            <w:r w:rsidR="0061038F">
              <w:t xml:space="preserve">and encouragement </w:t>
            </w:r>
            <w:r w:rsidR="0027142A">
              <w:t xml:space="preserve">for </w:t>
            </w:r>
            <w:r w:rsidR="00D226E1">
              <w:t xml:space="preserve">our </w:t>
            </w:r>
            <w:r w:rsidR="0027142A">
              <w:t xml:space="preserve">residents and day students. </w:t>
            </w:r>
          </w:p>
          <w:p w:rsidR="00D2183F" w:rsidRPr="00D2183F" w:rsidRDefault="00D2183F" w:rsidP="00E3184B">
            <w:pPr>
              <w:ind w:left="0"/>
              <w:rPr>
                <w:sz w:val="10"/>
              </w:rPr>
            </w:pPr>
          </w:p>
          <w:p w:rsidR="004524B0" w:rsidRDefault="00AF2295" w:rsidP="00E3184B">
            <w:pPr>
              <w:ind w:left="0"/>
            </w:pPr>
            <w:r>
              <w:t xml:space="preserve">In Basketry </w:t>
            </w:r>
            <w:r w:rsidR="00D226E1">
              <w:t>the</w:t>
            </w:r>
            <w:r w:rsidR="00D0132C">
              <w:t xml:space="preserve"> groups</w:t>
            </w:r>
            <w:r w:rsidR="00871F82">
              <w:t xml:space="preserve"> use </w:t>
            </w:r>
            <w:r w:rsidR="0027142A">
              <w:t>materials such as willow, c</w:t>
            </w:r>
            <w:r w:rsidR="00D0132C">
              <w:t xml:space="preserve">ane, </w:t>
            </w:r>
            <w:proofErr w:type="gramStart"/>
            <w:r w:rsidR="00D0132C">
              <w:t>raffia</w:t>
            </w:r>
            <w:proofErr w:type="gramEnd"/>
            <w:r w:rsidR="00D0132C">
              <w:t xml:space="preserve"> and sea grass to weave </w:t>
            </w:r>
            <w:r w:rsidR="0027142A">
              <w:t xml:space="preserve">beautiful baskets </w:t>
            </w:r>
            <w:r w:rsidR="00D0132C">
              <w:t xml:space="preserve">by hand. </w:t>
            </w:r>
            <w:r w:rsidR="00871F82">
              <w:t xml:space="preserve">All who participate in the </w:t>
            </w:r>
            <w:r w:rsidR="0010178D">
              <w:t>basketry are</w:t>
            </w:r>
            <w:r w:rsidR="00D0132C">
              <w:t xml:space="preserve"> encouraged to develop their own skills and talents in basket making </w:t>
            </w:r>
            <w:r w:rsidR="00871F82">
              <w:t>and</w:t>
            </w:r>
            <w:r w:rsidR="00D0132C">
              <w:t xml:space="preserve"> other activities such as origami, </w:t>
            </w:r>
            <w:r w:rsidR="00871F82">
              <w:t>Para-cording</w:t>
            </w:r>
            <w:r w:rsidR="00D0132C">
              <w:t>, beading and jewellery making.</w:t>
            </w:r>
          </w:p>
          <w:p w:rsidR="00D2183F" w:rsidRPr="00D2183F" w:rsidRDefault="00D2183F" w:rsidP="00E3184B">
            <w:pPr>
              <w:ind w:left="0"/>
              <w:rPr>
                <w:sz w:val="10"/>
              </w:rPr>
            </w:pPr>
          </w:p>
          <w:p w:rsidR="001A6003" w:rsidRPr="00D2183F" w:rsidRDefault="001A6003" w:rsidP="00E3184B">
            <w:pPr>
              <w:ind w:left="0"/>
              <w:rPr>
                <w:sz w:val="10"/>
              </w:rPr>
            </w:pPr>
          </w:p>
        </w:tc>
        <w:tc>
          <w:tcPr>
            <w:tcW w:w="824" w:type="dxa"/>
          </w:tcPr>
          <w:p w:rsidR="0069293E" w:rsidRDefault="0069293E">
            <w:pPr>
              <w:ind w:left="0"/>
            </w:pPr>
          </w:p>
        </w:tc>
        <w:tc>
          <w:tcPr>
            <w:tcW w:w="766" w:type="dxa"/>
          </w:tcPr>
          <w:p w:rsidR="0069293E" w:rsidRDefault="0069293E">
            <w:pPr>
              <w:ind w:left="0"/>
            </w:pPr>
          </w:p>
        </w:tc>
        <w:tc>
          <w:tcPr>
            <w:tcW w:w="1498" w:type="dxa"/>
          </w:tcPr>
          <w:p w:rsidR="0069293E" w:rsidRDefault="0069293E">
            <w:pPr>
              <w:ind w:left="0"/>
            </w:pPr>
          </w:p>
        </w:tc>
      </w:tr>
    </w:tbl>
    <w:p w:rsidR="00DC4E60" w:rsidRDefault="00DC4E60"/>
    <w:p w:rsidR="00475C9D" w:rsidRPr="00475C9D" w:rsidRDefault="00475C9D">
      <w:pPr>
        <w:rPr>
          <w:b/>
        </w:rPr>
      </w:pPr>
      <w:r w:rsidRPr="00475C9D">
        <w:rPr>
          <w:b/>
        </w:rPr>
        <w:t>Other Activities include:</w:t>
      </w:r>
    </w:p>
    <w:p w:rsidR="00475C9D" w:rsidRDefault="00475C9D"/>
    <w:p w:rsidR="00475C9D" w:rsidRDefault="00475C9D">
      <w:pPr>
        <w:rPr>
          <w:b/>
        </w:rPr>
      </w:pPr>
      <w:r w:rsidRPr="00475C9D">
        <w:rPr>
          <w:b/>
        </w:rPr>
        <w:t>Walking Group</w:t>
      </w:r>
    </w:p>
    <w:p w:rsidR="00871F82" w:rsidRPr="00475C9D" w:rsidRDefault="00871F82">
      <w:pPr>
        <w:rPr>
          <w:b/>
        </w:rPr>
      </w:pPr>
    </w:p>
    <w:p w:rsidR="00475C9D" w:rsidRDefault="00475C9D">
      <w:pPr>
        <w:rPr>
          <w:b/>
        </w:rPr>
      </w:pPr>
      <w:r w:rsidRPr="00475C9D">
        <w:rPr>
          <w:b/>
        </w:rPr>
        <w:t xml:space="preserve">Music </w:t>
      </w:r>
    </w:p>
    <w:p w:rsidR="0061038F" w:rsidRDefault="0061038F">
      <w:pPr>
        <w:rPr>
          <w:b/>
        </w:rPr>
      </w:pPr>
    </w:p>
    <w:p w:rsidR="0061038F" w:rsidRDefault="0061038F">
      <w:pPr>
        <w:rPr>
          <w:b/>
        </w:rPr>
      </w:pPr>
      <w:r>
        <w:rPr>
          <w:b/>
        </w:rPr>
        <w:t>Choir</w:t>
      </w:r>
    </w:p>
    <w:p w:rsidR="00871F82" w:rsidRPr="00475C9D" w:rsidRDefault="00871F82">
      <w:pPr>
        <w:rPr>
          <w:b/>
        </w:rPr>
      </w:pPr>
    </w:p>
    <w:p w:rsidR="00871F82" w:rsidRDefault="00871F82" w:rsidP="00871F82">
      <w:pPr>
        <w:rPr>
          <w:b/>
        </w:rPr>
      </w:pPr>
      <w:r>
        <w:rPr>
          <w:b/>
        </w:rPr>
        <w:t>Drama</w:t>
      </w:r>
    </w:p>
    <w:p w:rsidR="0061038F" w:rsidRDefault="0061038F" w:rsidP="00871F82">
      <w:pPr>
        <w:rPr>
          <w:b/>
        </w:rPr>
      </w:pPr>
    </w:p>
    <w:p w:rsidR="00871F82" w:rsidRPr="00871F82" w:rsidRDefault="00871F82">
      <w:pPr>
        <w:rPr>
          <w:b/>
        </w:rPr>
      </w:pPr>
      <w:r>
        <w:rPr>
          <w:b/>
        </w:rPr>
        <w:t>Jam Making</w:t>
      </w:r>
    </w:p>
    <w:p w:rsidR="00A90586" w:rsidRDefault="00A90586"/>
    <w:sectPr w:rsidR="00A90586" w:rsidSect="004524B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D8" w:rsidRDefault="00D536D8" w:rsidP="00F21D33">
      <w:r>
        <w:separator/>
      </w:r>
    </w:p>
  </w:endnote>
  <w:endnote w:type="continuationSeparator" w:id="0">
    <w:p w:rsidR="00D536D8" w:rsidRDefault="00D536D8" w:rsidP="00F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30" w:rsidRDefault="00174830">
    <w:pPr>
      <w:pStyle w:val="Footer"/>
      <w:rPr>
        <w:sz w:val="16"/>
      </w:rPr>
    </w:pPr>
    <w:r w:rsidRPr="00174830">
      <w:rPr>
        <w:sz w:val="16"/>
      </w:rPr>
      <w:fldChar w:fldCharType="begin"/>
    </w:r>
    <w:r w:rsidRPr="00174830">
      <w:rPr>
        <w:sz w:val="16"/>
      </w:rPr>
      <w:instrText xml:space="preserve"> FILENAME \p \* MERGEFORMAT </w:instrText>
    </w:r>
    <w:r w:rsidRPr="00174830">
      <w:rPr>
        <w:sz w:val="16"/>
      </w:rPr>
      <w:fldChar w:fldCharType="separate"/>
    </w:r>
  </w:p>
  <w:p w:rsidR="00174830" w:rsidRPr="00174830" w:rsidRDefault="00174830">
    <w:pPr>
      <w:pStyle w:val="Footer"/>
      <w:rPr>
        <w:sz w:val="16"/>
      </w:rPr>
    </w:pPr>
    <w:r w:rsidRPr="00174830">
      <w:rPr>
        <w:noProof/>
        <w:sz w:val="16"/>
      </w:rPr>
      <w:t>Office\FORMS DIRECTORY\COWORKERS\Co-workers Workshop Form.docx</w:t>
    </w:r>
    <w:r w:rsidRPr="0017483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D8" w:rsidRDefault="00D536D8" w:rsidP="00F21D33">
      <w:r>
        <w:separator/>
      </w:r>
    </w:p>
  </w:footnote>
  <w:footnote w:type="continuationSeparator" w:id="0">
    <w:p w:rsidR="00D536D8" w:rsidRDefault="00D536D8" w:rsidP="00F2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3" w:rsidRPr="00174830" w:rsidRDefault="0010178D" w:rsidP="00174830">
    <w:pPr>
      <w:pStyle w:val="Header"/>
      <w:jc w:val="center"/>
      <w:rPr>
        <w:b/>
        <w:sz w:val="22"/>
      </w:rPr>
    </w:pPr>
    <w:r>
      <w:rPr>
        <w:b/>
        <w:sz w:val="22"/>
      </w:rPr>
      <w:t>Inter</w:t>
    </w:r>
    <w:r w:rsidR="0061038F">
      <w:rPr>
        <w:b/>
        <w:sz w:val="22"/>
      </w:rPr>
      <w:t>national Volunteer</w:t>
    </w:r>
    <w:r w:rsidR="00F21D33" w:rsidRPr="00174830">
      <w:rPr>
        <w:b/>
        <w:sz w:val="22"/>
      </w:rPr>
      <w:t xml:space="preserve"> </w:t>
    </w:r>
    <w:r>
      <w:rPr>
        <w:b/>
        <w:sz w:val="22"/>
      </w:rPr>
      <w:t>artistic/land based activities</w:t>
    </w:r>
    <w:r w:rsidR="00174830" w:rsidRPr="00174830">
      <w:rPr>
        <w:b/>
        <w:sz w:val="22"/>
      </w:rPr>
      <w:t xml:space="preserve"> </w:t>
    </w:r>
    <w:r>
      <w:rPr>
        <w:b/>
        <w:sz w:val="22"/>
      </w:rPr>
      <w:t>Preference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F0"/>
    <w:rsid w:val="00005621"/>
    <w:rsid w:val="000B67EB"/>
    <w:rsid w:val="0010178D"/>
    <w:rsid w:val="00174830"/>
    <w:rsid w:val="001A6003"/>
    <w:rsid w:val="0027142A"/>
    <w:rsid w:val="00290B3F"/>
    <w:rsid w:val="00292BC2"/>
    <w:rsid w:val="00401BFD"/>
    <w:rsid w:val="0041239A"/>
    <w:rsid w:val="004524B0"/>
    <w:rsid w:val="0045584B"/>
    <w:rsid w:val="00475C9D"/>
    <w:rsid w:val="004A03C3"/>
    <w:rsid w:val="00501155"/>
    <w:rsid w:val="00505BB0"/>
    <w:rsid w:val="00517BEF"/>
    <w:rsid w:val="005B3026"/>
    <w:rsid w:val="0061038F"/>
    <w:rsid w:val="00613FBE"/>
    <w:rsid w:val="0069293E"/>
    <w:rsid w:val="00692F78"/>
    <w:rsid w:val="006D0EAF"/>
    <w:rsid w:val="00702764"/>
    <w:rsid w:val="00750E68"/>
    <w:rsid w:val="007D40CC"/>
    <w:rsid w:val="00871F82"/>
    <w:rsid w:val="00912592"/>
    <w:rsid w:val="00967EF0"/>
    <w:rsid w:val="009B1F0E"/>
    <w:rsid w:val="009C36F6"/>
    <w:rsid w:val="00A0493C"/>
    <w:rsid w:val="00A8227B"/>
    <w:rsid w:val="00A90586"/>
    <w:rsid w:val="00AA3624"/>
    <w:rsid w:val="00AF2295"/>
    <w:rsid w:val="00B87273"/>
    <w:rsid w:val="00BC5C25"/>
    <w:rsid w:val="00C21B6C"/>
    <w:rsid w:val="00CC36A7"/>
    <w:rsid w:val="00CE1E6A"/>
    <w:rsid w:val="00D0132C"/>
    <w:rsid w:val="00D1757C"/>
    <w:rsid w:val="00D2183F"/>
    <w:rsid w:val="00D226E1"/>
    <w:rsid w:val="00D536D8"/>
    <w:rsid w:val="00D679D2"/>
    <w:rsid w:val="00D93C95"/>
    <w:rsid w:val="00DB36A1"/>
    <w:rsid w:val="00DC4E60"/>
    <w:rsid w:val="00E1360B"/>
    <w:rsid w:val="00E3184B"/>
    <w:rsid w:val="00E72DCE"/>
    <w:rsid w:val="00EC5294"/>
    <w:rsid w:val="00F21D33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02F70-4AAB-4F10-AA89-18777951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33"/>
  </w:style>
  <w:style w:type="paragraph" w:styleId="Footer">
    <w:name w:val="footer"/>
    <w:basedOn w:val="Normal"/>
    <w:link w:val="FooterChar"/>
    <w:uiPriority w:val="99"/>
    <w:unhideWhenUsed/>
    <w:rsid w:val="00F21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B994-343A-42C0-9E89-55E62E22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Ferguson</dc:creator>
  <cp:keywords/>
  <dc:description/>
  <cp:lastModifiedBy>Kristi Ferguson</cp:lastModifiedBy>
  <cp:revision>2</cp:revision>
  <cp:lastPrinted>2017-08-15T14:24:00Z</cp:lastPrinted>
  <dcterms:created xsi:type="dcterms:W3CDTF">2018-07-10T11:01:00Z</dcterms:created>
  <dcterms:modified xsi:type="dcterms:W3CDTF">2018-07-10T11:01:00Z</dcterms:modified>
</cp:coreProperties>
</file>